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50" w:rsidRDefault="00AD0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45910" cy="9219565"/>
            <wp:effectExtent l="857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45910" cy="921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250" w:rsidRDefault="00AD0203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00250" w:rsidRDefault="00AD020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Нормативно-правовая основа рабочей программы учебного </w:t>
      </w:r>
      <w:r w:rsidR="00E35E6E">
        <w:rPr>
          <w:rFonts w:ascii="Times New Roman" w:hAnsi="Times New Roman" w:cs="Times New Roman"/>
          <w:sz w:val="28"/>
          <w:szCs w:val="28"/>
        </w:rPr>
        <w:t>курса «Школьный театр</w:t>
      </w:r>
      <w:r>
        <w:rPr>
          <w:rFonts w:ascii="Times New Roman" w:hAnsi="Times New Roman" w:cs="Times New Roman"/>
          <w:sz w:val="28"/>
          <w:szCs w:val="28"/>
        </w:rPr>
        <w:t>» включает в себя следующие документы:</w:t>
      </w:r>
    </w:p>
    <w:p w:rsidR="00200250" w:rsidRDefault="00AD0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200250" w:rsidRDefault="00AD0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Федеральный закон от 29 декабря 2012 г. № 273-ФЗ «Об образовании в Российской Федерации»;</w:t>
      </w:r>
    </w:p>
    <w:p w:rsidR="00200250" w:rsidRDefault="00AD0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3.ФГОС основного общего 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31.05.2021 № 287 «Об утверждении  федерального государственного образовательного стандарта основного  общего образования»;</w:t>
      </w:r>
    </w:p>
    <w:p w:rsidR="00200250" w:rsidRDefault="00AD0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4.Письмо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00250" w:rsidRDefault="00AD0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5.Поручение Президента РФ от 29 января 2020 г. (Пр-127, п. 2) о подготовке и представлении федерального проекта «Патриотическое воспитание граждан Российской Федерации» в рамках национального проекта «Образование».</w:t>
      </w:r>
    </w:p>
    <w:p w:rsidR="00200250" w:rsidRDefault="00AD020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программа позволяет объединить учащихся в процессе коллективной творческой деятельности, направленной  к достижению единой цели, воспитывать у ребят ответственность за порученный участок работы, и, что очень важно, дает возможность обучения на конкретных делах, дает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зримой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общественно значимый результат. При этом дети получают навык коллективного труда, решения как организационных, технических, так и творческих, художественных задач, что пригодится  в дальнейшем в любой сфере деятельности.</w:t>
      </w:r>
    </w:p>
    <w:p w:rsidR="00200250" w:rsidRDefault="00D61C9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Число участников  9 </w:t>
      </w:r>
      <w:r w:rsidR="00AD0203">
        <w:rPr>
          <w:rFonts w:ascii="Times New Roman" w:hAnsi="Times New Roman" w:cs="Times New Roman"/>
          <w:sz w:val="28"/>
          <w:szCs w:val="28"/>
          <w:lang w:eastAsia="ru-RU"/>
        </w:rPr>
        <w:t>-15 человек. Занятия могут проводиться со всем составом, с подгруппой и индивидуально.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Всего на год отводится 34 часа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модули).</w:t>
      </w:r>
      <w:r w:rsidR="00AD0203">
        <w:rPr>
          <w:rFonts w:ascii="Times New Roman" w:hAnsi="Times New Roman" w:cs="Times New Roman"/>
          <w:sz w:val="28"/>
          <w:szCs w:val="28"/>
          <w:lang w:eastAsia="ru-RU"/>
        </w:rPr>
        <w:t xml:space="preserve"> Сюда включается и время, затрачиваемое на экскурсии, коллективное посещение театра. В</w:t>
      </w:r>
      <w:r w:rsidR="00932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озраст участников 7-10 </w:t>
      </w:r>
      <w:bookmarkStart w:id="0" w:name="_GoBack"/>
      <w:bookmarkEnd w:id="0"/>
      <w:r w:rsidR="00AD0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лет.</w:t>
      </w:r>
    </w:p>
    <w:p w:rsidR="00200250" w:rsidRDefault="0020025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200250" w:rsidRDefault="00AD020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00250" w:rsidRDefault="00AD020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 внеурочной деятельности</w:t>
      </w:r>
    </w:p>
    <w:p w:rsidR="00200250" w:rsidRDefault="00200250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0250" w:rsidRDefault="00AD020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Театральная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200250" w:rsidRDefault="00AD020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Задачи.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 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200250" w:rsidRDefault="00AD020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Ритмопластика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</w:t>
      </w:r>
    </w:p>
    <w:p w:rsidR="00200250" w:rsidRDefault="00AD020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Задачи.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200250" w:rsidRDefault="00AD020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Культура и техника речи.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Игры и упражнения, направленные на развитие дыхания и свободы речевого аппарата.</w:t>
      </w:r>
    </w:p>
    <w:p w:rsidR="00200250" w:rsidRDefault="00AD020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Задачи.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200250" w:rsidRDefault="00AD020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Основы театральной культуры.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200250" w:rsidRDefault="00AD020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Задачи.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200250" w:rsidRDefault="00AD020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Работа над спектаклем базируется на авторских пьесах и включает в себя знакомство с пьесой, сказкой, работу над спектаклем – от этюдов к рождению спектакля.</w:t>
      </w:r>
    </w:p>
    <w:p w:rsidR="00200250" w:rsidRDefault="00AD020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Задачи.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200250" w:rsidRDefault="00AD0203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литературно драматического кружка</w:t>
      </w:r>
    </w:p>
    <w:p w:rsidR="00200250" w:rsidRDefault="00AD020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цели и задачи должны будут выполняться посредством постановки театральных инсценировок для учащихся школы, организации школьных литературных вечеров, где будут читаться стихи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известных авторов так и собственного произведения. В рамках кружка предусмотрены показательные чтения лучших школьных сочинений и их последующее обсуждение, постановка театральных миниатюр. Учащиеся кружка будут принимать активное участие в организации общешкольных мероприятий. Важная роль отводится непосредственно репетициям, так как именно во время подобных занятий развиваются дружеские отношения и умение работать в коллективе, а также прививаются навыки взаимопомощи, ответственности, внимания, раскрывается творческий потенциал ребенка.</w:t>
      </w:r>
    </w:p>
    <w:p w:rsidR="00EC1845" w:rsidRDefault="00EC1845" w:rsidP="00EC184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1845" w:rsidRDefault="00EC1845" w:rsidP="00EC1845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 внеурочной деятельности</w:t>
      </w:r>
    </w:p>
    <w:p w:rsidR="00EC1845" w:rsidRDefault="00EC1845" w:rsidP="00EC184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1845" w:rsidRDefault="00EC1845" w:rsidP="00EC184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образовательных результатов.</w:t>
      </w:r>
    </w:p>
    <w:p w:rsidR="00EC1845" w:rsidRDefault="00EC1845" w:rsidP="00EC184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РЕЗУЛЬТАТЫ: умение работать в коллективе, оценивать собственные возможности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учебнойзадачи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правильность ее выполнения; приобретение навыков нравственного поведения, осознанного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ответственногоотношения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собственным поступкам; способность к объективному анализу своей работы и работы товарищей; осознанное, уважительное и доброжелательное отношение к другому человеку, его мнению, мировоззрению,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культуре, языку, вере, гражданской позиции; стремление к проявлению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готовности вести диалог с другими людьми.</w:t>
      </w:r>
    </w:p>
    <w:p w:rsidR="00EC1845" w:rsidRDefault="00EC1845" w:rsidP="00EC1845">
      <w:pPr>
        <w:tabs>
          <w:tab w:val="left" w:pos="40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РЕЗУЛЬТАТЫ:</w:t>
      </w:r>
    </w:p>
    <w:p w:rsidR="00EC1845" w:rsidRDefault="00EC1845" w:rsidP="00EC184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Регулятивные УУД: приобретение навыков самоконтроля и самооценки;  понимание и принятие учебной задачи, сформулированной преподавателем; планирование своих действий на отдельных этапах работы; осуществление контроля, коррекции и оценки результатов своей деятельности;  анализ на начальном этапе причины успеха/неуспеха, освоение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педагогапозитивных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установок типа: «У меня всё получится», «Я ещё многое смогу».</w:t>
      </w:r>
    </w:p>
    <w:p w:rsidR="00EC1845" w:rsidRDefault="00EC1845" w:rsidP="00EC184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Познавательные УУД позволяют: развить интерес к театральному искусству;  освоить правила поведения в театре (на сцене и в зрительном зале); сформировать представления о театральных профессиях;  освоить правила проведения рефлексии; строить логическое рассуждение и делать вывод; выражать разнообразные эмоциональные состояния (грусть, радость, злоба, удивление, восхищение);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вербализовать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 ориентироваться в содержании текста, понимать целостный смысл простого текста.</w:t>
      </w:r>
    </w:p>
    <w:p w:rsidR="00EC1845" w:rsidRDefault="00EC1845" w:rsidP="00EC18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УУД позволяют: организовывать учебное взаимодействие и совместную деятельность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педагогоми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сверстниками;  работать индивидуально и в группе: находить общее решение и разрешать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конфликтына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основе согласования позиций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интересов; формулировать, аргументировать и отстаивать свою точку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зрения;отбирать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использовать речевые средства в процессе коммуникации с другими людьми(диалог в паре, в малой группе и т. д.);  соблюдать нормы публичной речи, регламент в монологе и дискуссии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соответвии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коммуникативной задачей.</w:t>
      </w:r>
    </w:p>
    <w:p w:rsidR="00EC1845" w:rsidRDefault="00EC1845" w:rsidP="00EC18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ПРЕДЕТНЫЕМ РЕЗУЛЬТАТЫ: выразительно читать и правильно интонировать; различать произведения по жанру; читать наизусть, правильно расставлять логические ударения; освоить базовые навыки актёрского мастерства, пластики и сценической речи;  использовать упражнения для проведения артикуляционной гимнастики;  использовать упражнения для снятия мышечных зажимов; ориентироваться в сценическом пространстве; выполнять простые действия на сцене;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взаимодействовать на сценической площадке с партнёром;  произвольно удерживать внимание на заданном объекте; создавать и «оживлять» образы предметов и живых существ.</w:t>
      </w:r>
    </w:p>
    <w:p w:rsidR="00EC1845" w:rsidRDefault="00EC184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0250" w:rsidRDefault="00AD020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Ожидаемый конечный результат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участники театрального кружка чувствуют себя расковано, свободно. Грамотно применяют знания основ техники речи, этапов работы чтеца над произведением. Умеют анализировать произведения, владеют основами актерского мастерства, элементами актерской выразительности, ориентируются в этических вопросах, стремятся к знаниям и красоте, умеют ценить труд в коллективе. </w:t>
      </w:r>
    </w:p>
    <w:p w:rsidR="00200250" w:rsidRDefault="00AD020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Главным критерием в оценке деятельности участника театрального кружка является его творческое проявление в процессе воплощения на сцене конкретного задания: исполнение литературного произведения, участие в литературно-поэтической композиции, театральной постановке, или выступление в качестве ведущего концертной программы.</w:t>
      </w:r>
    </w:p>
    <w:p w:rsidR="00200250" w:rsidRDefault="0020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250" w:rsidRDefault="00200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70" w:rsidRDefault="002A1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70" w:rsidRDefault="002A1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70" w:rsidRDefault="002A1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70" w:rsidRDefault="002A1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70" w:rsidRDefault="002A1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70" w:rsidRDefault="002A1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70" w:rsidRDefault="002A1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70" w:rsidRDefault="002A1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70" w:rsidRDefault="002A1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70" w:rsidRDefault="002A1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70" w:rsidRDefault="002A1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70" w:rsidRDefault="002A1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70" w:rsidRDefault="002A1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70" w:rsidRDefault="002A1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70" w:rsidRDefault="002A1470" w:rsidP="002A147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 с указанием количества академических часов, отводимых на освоение каждой темы учебного курса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</w:t>
      </w:r>
      <w: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</w:t>
      </w:r>
      <w:r w:rsidR="005C2C99">
        <w:rPr>
          <w:rFonts w:ascii="Times New Roman" w:hAnsi="Times New Roman"/>
          <w:b/>
          <w:color w:val="000000"/>
          <w:sz w:val="28"/>
        </w:rPr>
        <w:t>законодательству об образовании</w:t>
      </w:r>
    </w:p>
    <w:p w:rsidR="005C2C99" w:rsidRDefault="005C2C99" w:rsidP="002A147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Style w:val="a9"/>
        <w:tblW w:w="14777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567"/>
        <w:gridCol w:w="2016"/>
        <w:gridCol w:w="1656"/>
        <w:gridCol w:w="2089"/>
        <w:gridCol w:w="2583"/>
        <w:gridCol w:w="2459"/>
        <w:gridCol w:w="2407"/>
      </w:tblGrid>
      <w:tr w:rsidR="005C2C99" w:rsidTr="005C2C99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C2C99" w:rsidRDefault="005C2C99" w:rsidP="005C2C99">
            <w:pPr>
              <w:ind w:right="-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ind w:right="-28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 проведения</w:t>
            </w:r>
          </w:p>
          <w:p w:rsidR="005C2C99" w:rsidRDefault="005C2C99" w:rsidP="005C2C99">
            <w:pPr>
              <w:ind w:right="-28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занятий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ind w:right="-28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с учетом </w:t>
            </w:r>
          </w:p>
          <w:p w:rsidR="005C2C99" w:rsidRDefault="005C2C99" w:rsidP="005C2C99">
            <w:pPr>
              <w:ind w:right="-28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рабочей программы воспитания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занятий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5C2C99" w:rsidTr="005C2C99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Азбука театра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Урок – беседа, выход в театр,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видеоуроки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Учебные ситуации, направленные на формирование эстетического вкуса.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театральной постановки с целью знакомства с актерами, работающими в театре, направленная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осознание важности профессии актер.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tabs>
                <w:tab w:val="left" w:pos="4070"/>
                <w:tab w:val="left" w:pos="5170"/>
                <w:tab w:val="left" w:pos="6271"/>
              </w:tabs>
              <w:spacing w:before="5"/>
              <w:ind w:left="96" w:hanging="243"/>
            </w:pPr>
            <w:r>
              <w:rPr>
                <w:rFonts w:ascii="Times New Roman" w:eastAsia="Malgun Gothic" w:hAnsi="Times New Roman" w:cs="Arial"/>
                <w:color w:val="000000"/>
                <w:sz w:val="26"/>
                <w:szCs w:val="26"/>
              </w:rPr>
              <w:lastRenderedPageBreak/>
              <w:t xml:space="preserve">Знакомство. Правила поведения.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Участие во вступительной беседе о значении театральной культуры  в жизни человека. Просмотр видеосюжетов: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драматический театр, музыкальная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опера, кукольный театр. Театральное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закулисье</w:t>
            </w:r>
            <w:proofErr w:type="spellEnd"/>
          </w:p>
          <w:p w:rsidR="005C2C99" w:rsidRDefault="005C2C99" w:rsidP="005C2C99">
            <w:pPr>
              <w:pStyle w:val="11"/>
              <w:spacing w:before="4" w:after="1"/>
              <w:ind w:right="2160"/>
              <w:rPr>
                <w:sz w:val="15"/>
              </w:rPr>
            </w:pPr>
          </w:p>
          <w:p w:rsidR="005C2C99" w:rsidRDefault="005C2C99" w:rsidP="005C2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2C99" w:rsidRDefault="005C2C99" w:rsidP="005C2C99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5C2C99" w:rsidTr="005C2C99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 </w:t>
            </w:r>
          </w:p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техника речи.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лекция</w:t>
            </w:r>
          </w:p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группе,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Диалог, направленный на познавательный интерес к изучению актерского мастерства.</w:t>
            </w:r>
          </w:p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с чтением отрывков в исполнении мастеров слова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Розыгрыш сценического этюда с участниками кружка, участие в ролях. Выполнение презентаций об известных актерах. Групповая работа  по созданию памятки “Говори красиво!”</w:t>
            </w:r>
          </w:p>
        </w:tc>
        <w:tc>
          <w:tcPr>
            <w:tcW w:w="2407" w:type="dxa"/>
          </w:tcPr>
          <w:p w:rsidR="005C2C99" w:rsidRDefault="005C2C99" w:rsidP="005C2C99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5C2C99" w:rsidTr="005C2C99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актерской грамоты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– лекции, в форме интерактивных занятий;</w:t>
            </w:r>
          </w:p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театра</w:t>
            </w:r>
            <w:r w:rsidR="00FD7A02">
              <w:rPr>
                <w:rFonts w:ascii="Times New Roman" w:hAnsi="Times New Roman" w:cs="Times New Roman"/>
                <w:sz w:val="28"/>
                <w:szCs w:val="28"/>
              </w:rPr>
              <w:t>; урок- концерт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интересе учащихся к различным профессиям, возникающем при обсуждении театральной постановки.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ТЮЗа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. Написание сочинения “Игра, какого актера понравилась больше всего и почему?”</w:t>
            </w:r>
          </w:p>
          <w:p w:rsidR="005C2C99" w:rsidRDefault="005C2C99" w:rsidP="005C2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lastRenderedPageBreak/>
              <w:t>сценических движений.</w:t>
            </w:r>
          </w:p>
        </w:tc>
        <w:tc>
          <w:tcPr>
            <w:tcW w:w="2407" w:type="dxa"/>
          </w:tcPr>
          <w:p w:rsidR="005C2C99" w:rsidRDefault="005C2C99" w:rsidP="005C2C99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5C2C99" w:rsidTr="005C2C99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Актерский практикум, работа над постановкой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– практикумы;</w:t>
            </w:r>
          </w:p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игры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Диалоги, направленные на формирование качеств, необходимых для выступления на публике. Поисковая беседа , направленная на проявление сопереживания, уважения, доброжелательности, в том числе с использованием адекватных языковых средств для выражения своих чувств.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99" w:rsidRDefault="005C2C99" w:rsidP="005C2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выступлениям. Знакомство со сценариями. Репетиции, отработка движений. Изготовление декораций.</w:t>
            </w:r>
          </w:p>
        </w:tc>
        <w:tc>
          <w:tcPr>
            <w:tcW w:w="2407" w:type="dxa"/>
          </w:tcPr>
          <w:p w:rsidR="005C2C99" w:rsidRDefault="005C2C99" w:rsidP="005C2C99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</w:tbl>
    <w:p w:rsidR="005C2C99" w:rsidRDefault="005C2C99" w:rsidP="002A147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C2C99" w:rsidRDefault="005C2C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00250" w:rsidRDefault="00AD02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Поурочное планирование</w:t>
      </w:r>
    </w:p>
    <w:tbl>
      <w:tblPr>
        <w:tblW w:w="14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9772"/>
        <w:gridCol w:w="3869"/>
      </w:tblGrid>
      <w:tr w:rsidR="00200250">
        <w:trPr>
          <w:trHeight w:val="7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00250" w:rsidRDefault="00AD0203">
            <w:pPr>
              <w:spacing w:after="0"/>
              <w:ind w:right="-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00250" w:rsidRDefault="00AD02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00250">
        <w:trPr>
          <w:trHeight w:val="89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ind w:right="-108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История возникновения и создания театра </w:t>
            </w:r>
          </w:p>
          <w:p w:rsidR="00200250" w:rsidRDefault="00200250">
            <w:pPr>
              <w:spacing w:after="0"/>
              <w:ind w:left="-130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55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40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жанры  театрального искусства. Знакомство с мифологией</w:t>
            </w:r>
          </w:p>
          <w:p w:rsidR="00200250" w:rsidRDefault="0020025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67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Театральный этикет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75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Заочная экскурсия в Мариинский театр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0250" w:rsidRDefault="002002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250">
        <w:trPr>
          <w:trHeight w:val="75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Заочная экскурсия в Большой театр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75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практической работы над голосом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75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гимнастика. Развитие артикуляционного аппарата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0250">
        <w:trPr>
          <w:trHeight w:val="75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Дикция. Для чего она нужна?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75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Актеры, мастерству которых нужно учиться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75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Говорить красиво-нужно всем!(создание памятки)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58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ТЮЗа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0250">
        <w:trPr>
          <w:trHeight w:val="66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профессии важны, все профессии важны!( беседа 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00250">
        <w:trPr>
          <w:trHeight w:val="63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сценического внимания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75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воображение, фантазия, придумка в актерской профессии</w:t>
            </w:r>
          </w:p>
          <w:p w:rsidR="00200250" w:rsidRDefault="0020025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67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предлагаемых обстоятельствах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6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pStyle w:val="11"/>
              <w:spacing w:before="61" w:line="254" w:lineRule="auto"/>
              <w:ind w:right="9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игры в театральном искусстве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63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Мышечная свобода. Гимнастика на снятие зажимов рук, ног и шейного отдела.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57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Читка. Выразительное чтение отрывков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72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постановке;распределение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58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персонажей на сцене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58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 эффекты, музыкальное сопровождение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58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эскизов декораций, костюмов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0250">
        <w:trPr>
          <w:trHeight w:val="58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сцен 1-2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58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сцен 3-6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58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58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актером В. Лимоновым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58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театральной постановки в Доме актера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58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“Для вас мои двери открыты” (просмотр видеоролика о вологодском драматическом театре)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58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Вечный клоун - Ю. Никулин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58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250">
        <w:trPr>
          <w:trHeight w:val="58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2002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AD0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200250">
        <w:trPr>
          <w:trHeight w:val="209"/>
        </w:trPr>
        <w:tc>
          <w:tcPr>
            <w:tcW w:w="1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50" w:rsidRDefault="0020025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250" w:rsidRDefault="00200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250" w:rsidRDefault="00200250" w:rsidP="002A1470">
      <w:pPr>
        <w:framePr w:w="16727" w:wrap="auto" w:hAnchor="text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00250" w:rsidSect="002A1470">
          <w:footerReference w:type="default" r:id="rId8"/>
          <w:pgSz w:w="16838" w:h="11906" w:orient="landscape"/>
          <w:pgMar w:top="1440" w:right="1080" w:bottom="0" w:left="1080" w:header="709" w:footer="709" w:gutter="0"/>
          <w:cols w:space="720"/>
          <w:titlePg/>
          <w:docGrid w:linePitch="299"/>
        </w:sectPr>
      </w:pPr>
    </w:p>
    <w:p w:rsidR="00200250" w:rsidRDefault="00200250">
      <w:pPr>
        <w:rPr>
          <w:rFonts w:ascii="Times New Roman" w:hAnsi="Times New Roman" w:cs="Times New Roman"/>
          <w:b/>
          <w:sz w:val="28"/>
          <w:szCs w:val="28"/>
        </w:rPr>
      </w:pPr>
    </w:p>
    <w:p w:rsidR="00200250" w:rsidRDefault="0020025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0250" w:rsidRDefault="00AD020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00250" w:rsidRDefault="00AD0203">
      <w:pPr>
        <w:spacing w:before="100" w:beforeAutospacing="1" w:after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0250" w:rsidRDefault="00200250">
      <w:pPr>
        <w:rPr>
          <w:rFonts w:ascii="Times New Roman" w:hAnsi="Times New Roman" w:cs="Times New Roman"/>
          <w:b/>
          <w:sz w:val="28"/>
          <w:szCs w:val="28"/>
        </w:rPr>
      </w:pPr>
    </w:p>
    <w:p w:rsidR="00200250" w:rsidRDefault="00200250">
      <w:pPr>
        <w:rPr>
          <w:rFonts w:ascii="Times New Roman" w:hAnsi="Times New Roman" w:cs="Times New Roman"/>
          <w:b/>
          <w:sz w:val="28"/>
          <w:szCs w:val="28"/>
        </w:rPr>
      </w:pPr>
    </w:p>
    <w:p w:rsidR="00200250" w:rsidRDefault="00200250">
      <w:pPr>
        <w:rPr>
          <w:rFonts w:ascii="Times New Roman" w:hAnsi="Times New Roman" w:cs="Times New Roman"/>
          <w:b/>
          <w:sz w:val="28"/>
          <w:szCs w:val="28"/>
        </w:rPr>
      </w:pPr>
    </w:p>
    <w:p w:rsidR="00200250" w:rsidRDefault="00200250">
      <w:pPr>
        <w:rPr>
          <w:rFonts w:ascii="Times New Roman" w:hAnsi="Times New Roman" w:cs="Times New Roman"/>
          <w:b/>
          <w:sz w:val="28"/>
          <w:szCs w:val="28"/>
        </w:rPr>
      </w:pPr>
    </w:p>
    <w:p w:rsidR="00200250" w:rsidRDefault="00200250">
      <w:pPr>
        <w:rPr>
          <w:rFonts w:ascii="Times New Roman" w:hAnsi="Times New Roman" w:cs="Times New Roman"/>
          <w:b/>
          <w:sz w:val="28"/>
          <w:szCs w:val="28"/>
        </w:rPr>
      </w:pPr>
    </w:p>
    <w:p w:rsidR="00200250" w:rsidRDefault="00200250">
      <w:pPr>
        <w:rPr>
          <w:rFonts w:ascii="Times New Roman" w:hAnsi="Times New Roman" w:cs="Times New Roman"/>
          <w:b/>
          <w:sz w:val="28"/>
          <w:szCs w:val="28"/>
        </w:rPr>
      </w:pPr>
    </w:p>
    <w:p w:rsidR="00200250" w:rsidRDefault="00200250">
      <w:pPr>
        <w:rPr>
          <w:rFonts w:ascii="Times New Roman" w:hAnsi="Times New Roman" w:cs="Times New Roman"/>
          <w:b/>
          <w:sz w:val="28"/>
          <w:szCs w:val="28"/>
        </w:rPr>
      </w:pPr>
    </w:p>
    <w:p w:rsidR="00200250" w:rsidRDefault="00200250">
      <w:pPr>
        <w:rPr>
          <w:rFonts w:ascii="Times New Roman" w:hAnsi="Times New Roman" w:cs="Times New Roman"/>
          <w:b/>
          <w:sz w:val="28"/>
          <w:szCs w:val="28"/>
        </w:rPr>
      </w:pPr>
    </w:p>
    <w:p w:rsidR="00200250" w:rsidRDefault="00200250">
      <w:pPr>
        <w:rPr>
          <w:rFonts w:ascii="Times New Roman" w:hAnsi="Times New Roman" w:cs="Times New Roman"/>
          <w:b/>
          <w:sz w:val="28"/>
          <w:szCs w:val="28"/>
        </w:rPr>
      </w:pPr>
    </w:p>
    <w:p w:rsidR="00200250" w:rsidRDefault="00200250">
      <w:pPr>
        <w:pStyle w:val="a3"/>
        <w:rPr>
          <w:rFonts w:cs="Times New Roman"/>
          <w:bCs/>
          <w:color w:val="000000"/>
          <w:sz w:val="28"/>
          <w:szCs w:val="28"/>
        </w:rPr>
      </w:pPr>
    </w:p>
    <w:p w:rsidR="00200250" w:rsidRDefault="0020025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0250" w:rsidRDefault="00200250">
      <w:pPr>
        <w:rPr>
          <w:b/>
          <w:bCs/>
          <w:color w:val="000000"/>
          <w:sz w:val="28"/>
          <w:szCs w:val="28"/>
        </w:rPr>
      </w:pPr>
    </w:p>
    <w:p w:rsidR="00200250" w:rsidRDefault="00200250">
      <w:pPr>
        <w:rPr>
          <w:b/>
          <w:bCs/>
          <w:color w:val="000000"/>
          <w:sz w:val="28"/>
          <w:szCs w:val="28"/>
        </w:rPr>
      </w:pPr>
    </w:p>
    <w:p w:rsidR="00200250" w:rsidRDefault="00200250">
      <w:pPr>
        <w:rPr>
          <w:b/>
          <w:bCs/>
          <w:color w:val="000000"/>
          <w:sz w:val="28"/>
          <w:szCs w:val="28"/>
        </w:rPr>
      </w:pPr>
    </w:p>
    <w:p w:rsidR="00200250" w:rsidRDefault="00200250">
      <w:pPr>
        <w:rPr>
          <w:b/>
          <w:bCs/>
          <w:color w:val="000000"/>
          <w:sz w:val="28"/>
          <w:szCs w:val="28"/>
        </w:rPr>
      </w:pPr>
    </w:p>
    <w:p w:rsidR="00200250" w:rsidRDefault="00200250">
      <w:pPr>
        <w:rPr>
          <w:b/>
          <w:bCs/>
          <w:color w:val="000000"/>
          <w:sz w:val="28"/>
          <w:szCs w:val="28"/>
        </w:rPr>
      </w:pPr>
    </w:p>
    <w:p w:rsidR="00200250" w:rsidRDefault="00200250">
      <w:pPr>
        <w:rPr>
          <w:b/>
          <w:bCs/>
          <w:color w:val="000000"/>
          <w:sz w:val="28"/>
          <w:szCs w:val="28"/>
        </w:rPr>
      </w:pPr>
    </w:p>
    <w:p w:rsidR="00200250" w:rsidRDefault="00200250">
      <w:pPr>
        <w:rPr>
          <w:b/>
          <w:bCs/>
          <w:color w:val="000000"/>
          <w:sz w:val="28"/>
          <w:szCs w:val="28"/>
        </w:rPr>
      </w:pPr>
    </w:p>
    <w:p w:rsidR="00200250" w:rsidRDefault="00200250">
      <w:pPr>
        <w:rPr>
          <w:b/>
          <w:bCs/>
          <w:color w:val="000000"/>
          <w:sz w:val="28"/>
          <w:szCs w:val="28"/>
        </w:rPr>
      </w:pPr>
    </w:p>
    <w:p w:rsidR="00200250" w:rsidRDefault="00200250">
      <w:pPr>
        <w:rPr>
          <w:b/>
          <w:bCs/>
          <w:color w:val="000000"/>
          <w:sz w:val="28"/>
          <w:szCs w:val="28"/>
        </w:rPr>
      </w:pPr>
    </w:p>
    <w:p w:rsidR="00200250" w:rsidRDefault="00200250">
      <w:pPr>
        <w:rPr>
          <w:b/>
          <w:bCs/>
          <w:color w:val="000000"/>
          <w:sz w:val="28"/>
          <w:szCs w:val="28"/>
        </w:rPr>
      </w:pPr>
    </w:p>
    <w:p w:rsidR="00200250" w:rsidRDefault="00200250">
      <w:pPr>
        <w:rPr>
          <w:b/>
          <w:bCs/>
          <w:color w:val="000000"/>
          <w:sz w:val="28"/>
          <w:szCs w:val="28"/>
        </w:rPr>
      </w:pPr>
    </w:p>
    <w:p w:rsidR="00200250" w:rsidRDefault="00200250">
      <w:pPr>
        <w:rPr>
          <w:b/>
          <w:bCs/>
          <w:color w:val="000000"/>
          <w:sz w:val="28"/>
          <w:szCs w:val="28"/>
        </w:rPr>
      </w:pPr>
    </w:p>
    <w:p w:rsidR="00200250" w:rsidRDefault="00200250">
      <w:pPr>
        <w:rPr>
          <w:b/>
          <w:bCs/>
          <w:color w:val="000000"/>
          <w:sz w:val="28"/>
          <w:szCs w:val="28"/>
        </w:rPr>
      </w:pPr>
    </w:p>
    <w:p w:rsidR="00200250" w:rsidRDefault="00200250">
      <w:pPr>
        <w:rPr>
          <w:b/>
          <w:bCs/>
          <w:color w:val="000000"/>
          <w:sz w:val="28"/>
          <w:szCs w:val="28"/>
        </w:rPr>
      </w:pPr>
    </w:p>
    <w:p w:rsidR="00200250" w:rsidRDefault="00200250">
      <w:pPr>
        <w:rPr>
          <w:b/>
          <w:bCs/>
          <w:color w:val="000000"/>
          <w:sz w:val="28"/>
          <w:szCs w:val="28"/>
        </w:rPr>
      </w:pPr>
    </w:p>
    <w:sectPr w:rsidR="0020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65" w:rsidRDefault="000E5F65">
      <w:pPr>
        <w:spacing w:after="0" w:line="240" w:lineRule="auto"/>
      </w:pPr>
      <w:r>
        <w:separator/>
      </w:r>
    </w:p>
  </w:endnote>
  <w:endnote w:type="continuationSeparator" w:id="0">
    <w:p w:rsidR="000E5F65" w:rsidRDefault="000E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250" w:rsidRDefault="00AD0203"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26BF">
      <w:rPr>
        <w:noProof/>
      </w:rPr>
      <w:t>8</w:t>
    </w:r>
    <w:r>
      <w:fldChar w:fldCharType="end"/>
    </w:r>
  </w:p>
  <w:p w:rsidR="00200250" w:rsidRDefault="00200250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65" w:rsidRDefault="000E5F65">
      <w:pPr>
        <w:spacing w:after="0" w:line="240" w:lineRule="auto"/>
      </w:pPr>
      <w:r>
        <w:separator/>
      </w:r>
    </w:p>
  </w:footnote>
  <w:footnote w:type="continuationSeparator" w:id="0">
    <w:p w:rsidR="000E5F65" w:rsidRDefault="000E5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0"/>
    <w:rsid w:val="00001319"/>
    <w:rsid w:val="000671B9"/>
    <w:rsid w:val="000E5F65"/>
    <w:rsid w:val="001776C1"/>
    <w:rsid w:val="00191A84"/>
    <w:rsid w:val="00200250"/>
    <w:rsid w:val="002A1470"/>
    <w:rsid w:val="003F22EE"/>
    <w:rsid w:val="004E41C6"/>
    <w:rsid w:val="005C2C99"/>
    <w:rsid w:val="007B7EA7"/>
    <w:rsid w:val="009326BF"/>
    <w:rsid w:val="00AB3DA8"/>
    <w:rsid w:val="00AD0203"/>
    <w:rsid w:val="00AD0B65"/>
    <w:rsid w:val="00BB0442"/>
    <w:rsid w:val="00C05E4A"/>
    <w:rsid w:val="00CC52C7"/>
    <w:rsid w:val="00D61C9D"/>
    <w:rsid w:val="00D847C9"/>
    <w:rsid w:val="00E35E6E"/>
    <w:rsid w:val="00EC1845"/>
    <w:rsid w:val="00ED304D"/>
    <w:rsid w:val="00F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a4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Верхний колонтитул1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"/>
    <w:uiPriority w:val="99"/>
    <w:semiHidden/>
  </w:style>
  <w:style w:type="paragraph" w:customStyle="1" w:styleId="10">
    <w:name w:val="Нижний колонтитул1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uiPriority w:val="1"/>
    <w:qFormat/>
    <w:rPr>
      <w:rFonts w:ascii="Tahoma" w:eastAsia="Tahoma" w:hAnsi="Tahoma" w:cs="Tahoma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ind w:left="80"/>
    </w:pPr>
    <w:rPr>
      <w:rFonts w:ascii="Tahoma" w:eastAsia="Tahoma" w:hAnsi="Tahoma" w:cs="Tahoma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6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1C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a4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Верхний колонтитул1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"/>
    <w:uiPriority w:val="99"/>
    <w:semiHidden/>
  </w:style>
  <w:style w:type="paragraph" w:customStyle="1" w:styleId="10">
    <w:name w:val="Нижний колонтитул1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uiPriority w:val="1"/>
    <w:qFormat/>
    <w:rPr>
      <w:rFonts w:ascii="Tahoma" w:eastAsia="Tahoma" w:hAnsi="Tahoma" w:cs="Tahoma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ind w:left="80"/>
    </w:pPr>
    <w:rPr>
      <w:rFonts w:ascii="Tahoma" w:eastAsia="Tahoma" w:hAnsi="Tahoma" w:cs="Tahoma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6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1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2024-09-19T20:29:00Z</dcterms:created>
  <dcterms:modified xsi:type="dcterms:W3CDTF">2024-09-24T16:05:00Z</dcterms:modified>
  <cp:version>1100.0100.01</cp:version>
</cp:coreProperties>
</file>